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1237B" w14:textId="77777777" w:rsidR="00E711AB" w:rsidRDefault="00E711AB" w:rsidP="00E711AB"/>
    <w:p w14:paraId="39AAEE84" w14:textId="77777777" w:rsidR="00E711AB" w:rsidRDefault="00E711AB" w:rsidP="00E711AB">
      <w:pPr>
        <w:spacing w:after="0" w:line="240" w:lineRule="auto"/>
        <w:jc w:val="center"/>
        <w:rPr>
          <w:rFonts w:ascii="Corbel" w:hAnsi="Corbel"/>
          <w:b/>
          <w:bCs/>
          <w:smallCaps/>
        </w:rPr>
      </w:pPr>
      <w:r>
        <w:rPr>
          <w:rFonts w:ascii="Corbel" w:hAnsi="Corbel"/>
          <w:i/>
          <w:iCs/>
          <w:sz w:val="20"/>
          <w:szCs w:val="20"/>
        </w:rPr>
        <w:t xml:space="preserve">                                                                      Załącznik nr 1.5 do Zarządzenia Rektora UR nr 61/2025</w:t>
      </w:r>
    </w:p>
    <w:p w14:paraId="6D8D06B5" w14:textId="77777777" w:rsidR="00E711AB" w:rsidRDefault="00E711AB" w:rsidP="00E711AB">
      <w:pPr>
        <w:spacing w:after="0" w:line="240" w:lineRule="auto"/>
        <w:jc w:val="center"/>
        <w:rPr>
          <w:rFonts w:ascii="Corbel" w:hAnsi="Corbel"/>
          <w:b/>
          <w:smallCaps/>
        </w:rPr>
      </w:pPr>
    </w:p>
    <w:p w14:paraId="564735E7" w14:textId="77777777" w:rsidR="00E711AB" w:rsidRDefault="00E711AB" w:rsidP="00E711AB">
      <w:pPr>
        <w:spacing w:after="0" w:line="240" w:lineRule="auto"/>
        <w:jc w:val="center"/>
        <w:rPr>
          <w:rFonts w:ascii="Corbel" w:hAnsi="Corbel"/>
          <w:b/>
          <w:smallCaps/>
        </w:rPr>
      </w:pPr>
    </w:p>
    <w:p w14:paraId="04EBCB58" w14:textId="77777777" w:rsidR="00E711AB" w:rsidRDefault="00E711AB" w:rsidP="00E711AB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64E49C13" w14:textId="77777777" w:rsidR="00E711AB" w:rsidRDefault="00E711AB" w:rsidP="00E711AB">
      <w:pPr>
        <w:spacing w:after="0" w:line="240" w:lineRule="exact"/>
        <w:jc w:val="center"/>
        <w:rPr>
          <w:rFonts w:ascii="Corbel" w:hAnsi="Corbel"/>
          <w:b/>
          <w:bCs/>
          <w:smallCaps/>
        </w:rPr>
      </w:pPr>
      <w:r>
        <w:rPr>
          <w:rFonts w:ascii="Corbel" w:hAnsi="Corbel"/>
          <w:b/>
          <w:bCs/>
          <w:smallCaps/>
        </w:rPr>
        <w:t>dotyczy cyklu kształcenia 2025 - 2030</w:t>
      </w:r>
    </w:p>
    <w:p w14:paraId="31446C14" w14:textId="77777777" w:rsidR="00E711AB" w:rsidRDefault="00E711AB" w:rsidP="00E711AB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  <w:t>Rok akademicki   2028/2029</w:t>
      </w:r>
    </w:p>
    <w:p w14:paraId="28F319AD" w14:textId="77777777" w:rsidR="00E711AB" w:rsidRDefault="00E711AB" w:rsidP="00E711AB">
      <w:pPr>
        <w:spacing w:after="0" w:line="240" w:lineRule="auto"/>
        <w:rPr>
          <w:rFonts w:ascii="Corbel" w:hAnsi="Corbel"/>
        </w:rPr>
      </w:pPr>
    </w:p>
    <w:p w14:paraId="112CD698" w14:textId="77777777" w:rsidR="00E711AB" w:rsidRDefault="00E711AB" w:rsidP="00E711A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E711AB" w14:paraId="2979B84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14968" w14:textId="77777777" w:rsidR="00E711AB" w:rsidRDefault="00E711A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9D97E" w14:textId="77777777" w:rsidR="00E711AB" w:rsidRPr="003775F2" w:rsidRDefault="00E711A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75F2">
              <w:rPr>
                <w:rFonts w:ascii="Corbel" w:hAnsi="Corbel"/>
                <w:b w:val="0"/>
                <w:bCs/>
                <w:sz w:val="24"/>
                <w:szCs w:val="24"/>
              </w:rPr>
              <w:t>Metodologia badań jakościowych</w:t>
            </w:r>
          </w:p>
        </w:tc>
      </w:tr>
      <w:tr w:rsidR="00E711AB" w14:paraId="2B7BBB1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E52AE" w14:textId="77777777" w:rsidR="00E711AB" w:rsidRDefault="00E711A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6B878" w14:textId="77777777" w:rsidR="00E711AB" w:rsidRDefault="00E711AB" w:rsidP="00BD501A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  <w:p w14:paraId="316FDCF0" w14:textId="77777777" w:rsidR="00E711AB" w:rsidRDefault="00E711A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711AB" w14:paraId="097192D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4CA94" w14:textId="77777777" w:rsidR="00E711AB" w:rsidRDefault="00E711AB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C6136" w14:textId="77777777" w:rsidR="00E711AB" w:rsidRDefault="00E711AB" w:rsidP="00BD501A">
            <w:pPr>
              <w:spacing w:beforeAutospacing="1" w:afterAutospacing="1" w:line="240" w:lineRule="auto"/>
            </w:pPr>
            <w:r>
              <w:rPr>
                <w:rFonts w:ascii="Corbel" w:eastAsia="Corbel" w:hAnsi="Corbel" w:cs="Corbel"/>
                <w:color w:val="000000" w:themeColor="text1"/>
              </w:rPr>
              <w:t>Wydział Pedagogiki i Filozofii</w:t>
            </w:r>
          </w:p>
          <w:p w14:paraId="264A3F78" w14:textId="77777777" w:rsidR="00E711AB" w:rsidRDefault="00E711A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711AB" w14:paraId="1D5447F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A4CEA" w14:textId="77777777" w:rsidR="00E711AB" w:rsidRDefault="00E711A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5A9EA" w14:textId="77777777" w:rsidR="00E711AB" w:rsidRDefault="00E711A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711AB" w14:paraId="68C26D8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A3715" w14:textId="77777777" w:rsidR="00E711AB" w:rsidRDefault="00E711A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004BC" w14:textId="77777777" w:rsidR="00E711AB" w:rsidRDefault="00E711A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E711AB" w14:paraId="7629543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1781E" w14:textId="77777777" w:rsidR="00E711AB" w:rsidRDefault="00E711A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9CBBA" w14:textId="77777777" w:rsidR="00E711AB" w:rsidRDefault="00E711A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711AB" w14:paraId="7CA12B9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0C448" w14:textId="77777777" w:rsidR="00E711AB" w:rsidRDefault="00E711A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6D334" w14:textId="77777777" w:rsidR="00E711AB" w:rsidRDefault="00E711A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711AB" w14:paraId="70BF472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1EE16" w14:textId="77777777" w:rsidR="00E711AB" w:rsidRDefault="00E711A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79EAE" w14:textId="77777777" w:rsidR="00E711AB" w:rsidRDefault="00E711A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E711AB" w14:paraId="0620129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8DFF4" w14:textId="77777777" w:rsidR="00E711AB" w:rsidRDefault="00E711A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4968A" w14:textId="77777777" w:rsidR="00E711AB" w:rsidRDefault="00E711A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IV rok, 7 semestr</w:t>
            </w:r>
          </w:p>
        </w:tc>
      </w:tr>
      <w:tr w:rsidR="00E711AB" w14:paraId="3BC7838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4DD68" w14:textId="77777777" w:rsidR="00E711AB" w:rsidRDefault="00E711A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E9002" w14:textId="77777777" w:rsidR="00E711AB" w:rsidRDefault="00E711A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K. Metodologia badań naukowych</w:t>
            </w:r>
          </w:p>
        </w:tc>
      </w:tr>
      <w:tr w:rsidR="00E711AB" w14:paraId="15C907A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DB3F9" w14:textId="77777777" w:rsidR="00E711AB" w:rsidRDefault="00E711A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E40CE" w14:textId="77777777" w:rsidR="00E711AB" w:rsidRDefault="00E711A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711AB" w14:paraId="6B96E78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7BCA7" w14:textId="77777777" w:rsidR="00E711AB" w:rsidRDefault="00E711A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D3FD6" w14:textId="77777777" w:rsidR="00E711AB" w:rsidRDefault="00E711A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E711AB" w14:paraId="4C99DFE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D30BD" w14:textId="77777777" w:rsidR="00E711AB" w:rsidRDefault="00E711A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37E88" w14:textId="77777777" w:rsidR="00E711AB" w:rsidRDefault="00E711A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Śniegulska</w:t>
            </w:r>
            <w:proofErr w:type="spellEnd"/>
          </w:p>
        </w:tc>
      </w:tr>
    </w:tbl>
    <w:p w14:paraId="462F791C" w14:textId="77777777" w:rsidR="00E711AB" w:rsidRDefault="00E711AB" w:rsidP="00E711AB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645F8FF" w14:textId="77777777" w:rsidR="00E711AB" w:rsidRDefault="00E711AB" w:rsidP="00E711A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6E0F99" w14:textId="77777777" w:rsidR="00E711AB" w:rsidRDefault="00E711AB" w:rsidP="00E711A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A594CEE" w14:textId="77777777" w:rsidR="00E711AB" w:rsidRDefault="00E711AB" w:rsidP="00E711A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69"/>
        <w:gridCol w:w="715"/>
        <w:gridCol w:w="860"/>
        <w:gridCol w:w="744"/>
        <w:gridCol w:w="792"/>
        <w:gridCol w:w="665"/>
        <w:gridCol w:w="898"/>
        <w:gridCol w:w="1196"/>
        <w:gridCol w:w="1280"/>
      </w:tblGrid>
      <w:tr w:rsidR="00E711AB" w14:paraId="04085B03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912F6" w14:textId="77777777" w:rsidR="00E711AB" w:rsidRDefault="00E711A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E8952AA" w14:textId="77777777" w:rsidR="00E711AB" w:rsidRDefault="00E711A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521CA" w14:textId="77777777" w:rsidR="00E711AB" w:rsidRDefault="00E711A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E4103" w14:textId="77777777" w:rsidR="00E711AB" w:rsidRDefault="00E711A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0E8E2" w14:textId="77777777" w:rsidR="00E711AB" w:rsidRDefault="00E711A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2E2F2" w14:textId="77777777" w:rsidR="00E711AB" w:rsidRDefault="00E711A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92445" w14:textId="77777777" w:rsidR="00E711AB" w:rsidRDefault="00E711A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15A69" w14:textId="77777777" w:rsidR="00E711AB" w:rsidRDefault="00E711A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644D6" w14:textId="77777777" w:rsidR="00E711AB" w:rsidRDefault="00E711A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BA5A7" w14:textId="77777777" w:rsidR="00E711AB" w:rsidRDefault="00E711A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EBE54" w14:textId="77777777" w:rsidR="00E711AB" w:rsidRDefault="00E711A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711AB" w14:paraId="56C11EE7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821EF" w14:textId="77777777" w:rsidR="00E711AB" w:rsidRDefault="00E711A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AAF3C" w14:textId="77777777" w:rsidR="00E711AB" w:rsidRDefault="00E711A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1495F" w14:textId="77777777" w:rsidR="00E711AB" w:rsidRDefault="00E711A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87A4E" w14:textId="77777777" w:rsidR="00E711AB" w:rsidRDefault="00E711A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8F667" w14:textId="77777777" w:rsidR="00E711AB" w:rsidRDefault="00E711A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18EC1" w14:textId="77777777" w:rsidR="00E711AB" w:rsidRDefault="00E711A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E6AF1" w14:textId="77777777" w:rsidR="00E711AB" w:rsidRDefault="00E711A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95787" w14:textId="77777777" w:rsidR="00E711AB" w:rsidRDefault="00E711A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F7D75" w14:textId="77777777" w:rsidR="00E711AB" w:rsidRDefault="00E711A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CB9CF" w14:textId="77777777" w:rsidR="00E711AB" w:rsidRDefault="00E711A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49CB628D" w14:textId="77777777" w:rsidR="00E711AB" w:rsidRDefault="00E711AB" w:rsidP="00E711A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A90A4E0" w14:textId="77777777" w:rsidR="00E711AB" w:rsidRDefault="00E711AB" w:rsidP="00E711A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A11DD33" w14:textId="77777777" w:rsidR="00E711AB" w:rsidRDefault="00E711AB" w:rsidP="00E711AB">
      <w:pPr>
        <w:pStyle w:val="Punktygwne"/>
        <w:spacing w:before="0" w:after="0"/>
        <w:ind w:left="709"/>
        <w:rPr>
          <w:rFonts w:ascii="Corbel" w:eastAsia="MS Gothic" w:hAnsi="Corbel"/>
          <w:bCs/>
          <w:szCs w:val="24"/>
          <w:u w:val="single"/>
        </w:rPr>
      </w:pPr>
      <w:r>
        <w:rPr>
          <w:rFonts w:ascii="Corbel" w:eastAsia="Wingdings" w:hAnsi="Corbel" w:cs="Wingdings"/>
          <w:bCs/>
          <w:szCs w:val="24"/>
          <w:u w:val="single"/>
        </w:rPr>
        <w:t xml:space="preserve">X </w:t>
      </w:r>
      <w:r>
        <w:rPr>
          <w:rFonts w:ascii="Corbel" w:hAnsi="Corbel"/>
          <w:bCs/>
          <w:smallCaps w:val="0"/>
          <w:szCs w:val="24"/>
          <w:u w:val="single"/>
        </w:rPr>
        <w:t>zajęcia w formie tradycyjnej</w:t>
      </w:r>
    </w:p>
    <w:p w14:paraId="238ABFB3" w14:textId="2E4BC6A2" w:rsidR="00E711AB" w:rsidRPr="00E711AB" w:rsidRDefault="00E711AB" w:rsidP="00E711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CE8F39F" w14:textId="77777777" w:rsidR="00E711AB" w:rsidRDefault="00E711AB" w:rsidP="00E711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 xml:space="preserve">z toku) </w:t>
      </w:r>
    </w:p>
    <w:p w14:paraId="2FD6DA14" w14:textId="77777777" w:rsidR="00E711AB" w:rsidRDefault="00E711AB" w:rsidP="00E711AB">
      <w:pPr>
        <w:spacing w:after="0" w:line="240" w:lineRule="auto"/>
        <w:ind w:firstLine="708"/>
        <w:rPr>
          <w:rFonts w:ascii="Corbel" w:hAnsi="Corbel"/>
        </w:rPr>
      </w:pPr>
      <w:r>
        <w:rPr>
          <w:rFonts w:ascii="Corbel" w:hAnsi="Corbel"/>
        </w:rPr>
        <w:t>wykład zaliczenie bez oceny</w:t>
      </w:r>
      <w:r>
        <w:rPr>
          <w:rFonts w:ascii="Corbel" w:hAnsi="Corbel"/>
        </w:rPr>
        <w:tab/>
      </w:r>
    </w:p>
    <w:p w14:paraId="6078F766" w14:textId="77777777" w:rsidR="00E711AB" w:rsidRDefault="00E711AB" w:rsidP="00E711AB">
      <w:pPr>
        <w:spacing w:after="0" w:line="240" w:lineRule="auto"/>
        <w:ind w:left="708"/>
        <w:rPr>
          <w:rFonts w:ascii="Corbel" w:hAnsi="Corbel"/>
        </w:rPr>
      </w:pPr>
      <w:r>
        <w:rPr>
          <w:rFonts w:ascii="Corbel" w:hAnsi="Corbel"/>
        </w:rPr>
        <w:t>ćwiczenia: zaliczenie z oceną</w:t>
      </w:r>
    </w:p>
    <w:p w14:paraId="1BB7DE7F" w14:textId="77777777" w:rsidR="00E711AB" w:rsidRDefault="00E711AB" w:rsidP="00E711AB">
      <w:pPr>
        <w:spacing w:after="0" w:line="240" w:lineRule="auto"/>
        <w:ind w:left="708"/>
        <w:rPr>
          <w:rFonts w:ascii="Corbel" w:hAnsi="Corbel"/>
        </w:rPr>
      </w:pPr>
      <w:r>
        <w:rPr>
          <w:rFonts w:ascii="Corbel" w:hAnsi="Corbel"/>
        </w:rPr>
        <w:t>całość przedmiotu - egzamin</w:t>
      </w:r>
    </w:p>
    <w:p w14:paraId="77DF6AD3" w14:textId="77777777" w:rsidR="00E711AB" w:rsidRDefault="00E711AB" w:rsidP="00E711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1225CD" w14:textId="77777777" w:rsidR="00E711AB" w:rsidRDefault="00E711AB" w:rsidP="00E711A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E711AB" w14:paraId="17E1347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0FAC5" w14:textId="77777777" w:rsidR="00E711AB" w:rsidRDefault="00E711AB" w:rsidP="00BD501A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kursy wynikające z toku studiów</w:t>
            </w:r>
          </w:p>
        </w:tc>
      </w:tr>
    </w:tbl>
    <w:p w14:paraId="35A70F27" w14:textId="77777777" w:rsidR="00E711AB" w:rsidRDefault="00E711AB" w:rsidP="00E711AB">
      <w:pPr>
        <w:pStyle w:val="Punktygwne"/>
        <w:spacing w:before="0" w:after="0"/>
        <w:rPr>
          <w:rFonts w:ascii="Corbel" w:hAnsi="Corbel"/>
          <w:szCs w:val="24"/>
        </w:rPr>
      </w:pPr>
    </w:p>
    <w:p w14:paraId="64FD150C" w14:textId="77777777" w:rsidR="00E711AB" w:rsidRDefault="00E711AB" w:rsidP="00E711AB">
      <w:pPr>
        <w:pStyle w:val="Punktygwne"/>
        <w:spacing w:before="0" w:after="0"/>
        <w:rPr>
          <w:rFonts w:ascii="Corbel" w:hAnsi="Corbel"/>
          <w:szCs w:val="24"/>
        </w:rPr>
      </w:pPr>
    </w:p>
    <w:p w14:paraId="5C1D4AF2" w14:textId="77777777" w:rsidR="00E711AB" w:rsidRDefault="00E711AB" w:rsidP="00E711AB">
      <w:pPr>
        <w:pStyle w:val="Punktygwne"/>
        <w:spacing w:before="0" w:after="0"/>
        <w:rPr>
          <w:rFonts w:ascii="Corbel" w:hAnsi="Corbel"/>
          <w:szCs w:val="24"/>
        </w:rPr>
      </w:pPr>
    </w:p>
    <w:p w14:paraId="6AD0FABB" w14:textId="77777777" w:rsidR="00E711AB" w:rsidRDefault="00E711AB" w:rsidP="00E711AB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3. cele, efekty uczenia </w:t>
      </w:r>
      <w:proofErr w:type="gramStart"/>
      <w:r>
        <w:rPr>
          <w:rFonts w:ascii="Corbel" w:hAnsi="Corbel"/>
        </w:rPr>
        <w:t>się ,</w:t>
      </w:r>
      <w:proofErr w:type="gramEnd"/>
      <w:r>
        <w:rPr>
          <w:rFonts w:ascii="Corbel" w:hAnsi="Corbel"/>
        </w:rPr>
        <w:t xml:space="preserve"> treści Programowe i stosowane metody Dydaktyczne</w:t>
      </w:r>
    </w:p>
    <w:p w14:paraId="6E2FC973" w14:textId="77777777" w:rsidR="00E711AB" w:rsidRDefault="00E711AB" w:rsidP="00E711AB">
      <w:pPr>
        <w:pStyle w:val="Punktygwne"/>
        <w:spacing w:before="0" w:after="0"/>
        <w:rPr>
          <w:rFonts w:ascii="Corbel" w:hAnsi="Corbel"/>
          <w:szCs w:val="24"/>
        </w:rPr>
      </w:pPr>
    </w:p>
    <w:p w14:paraId="3A5021CF" w14:textId="77777777" w:rsidR="00E711AB" w:rsidRDefault="00E711AB" w:rsidP="00E711A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F2DE4BB" w14:textId="77777777" w:rsidR="00E711AB" w:rsidRDefault="00E711AB" w:rsidP="00E711A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0408" w:type="dxa"/>
        <w:tblInd w:w="-488" w:type="dxa"/>
        <w:tblLayout w:type="fixed"/>
        <w:tblLook w:val="04A0" w:firstRow="1" w:lastRow="0" w:firstColumn="1" w:lastColumn="0" w:noHBand="0" w:noVBand="1"/>
      </w:tblPr>
      <w:tblGrid>
        <w:gridCol w:w="851"/>
        <w:gridCol w:w="9557"/>
      </w:tblGrid>
      <w:tr w:rsidR="00E711AB" w14:paraId="68CCAF50" w14:textId="77777777" w:rsidTr="00BD50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CAE4E" w14:textId="77777777" w:rsidR="00E711AB" w:rsidRDefault="00E711A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7AE0C" w14:textId="77777777" w:rsidR="00E711AB" w:rsidRDefault="00E711AB" w:rsidP="00BD501A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zajęć jest zdobycie przez studentów umiejętności projektowania, realizacji i analizy wyników badań jakościowych: wywiadów pogłębionych i grupowych oraz obserwacji.</w:t>
            </w:r>
          </w:p>
        </w:tc>
      </w:tr>
      <w:tr w:rsidR="00E711AB" w14:paraId="18AEB724" w14:textId="77777777" w:rsidTr="00BD50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E8FAB" w14:textId="77777777" w:rsidR="00E711AB" w:rsidRDefault="00E711A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A5369" w14:textId="77777777" w:rsidR="00E711AB" w:rsidRDefault="00E711AB" w:rsidP="00BD501A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Studenci zapoznają się z podstawami teoretycznymi wybranych metod i technik badań jakościowych, jak i zaprojektują i zrealizują własne badanie jakościowe.</w:t>
            </w:r>
          </w:p>
        </w:tc>
      </w:tr>
      <w:tr w:rsidR="00E711AB" w14:paraId="67AF5CB5" w14:textId="77777777" w:rsidTr="00BD50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4AB4F" w14:textId="77777777" w:rsidR="00E711AB" w:rsidRDefault="00E711A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CB744" w14:textId="77777777" w:rsidR="00E711AB" w:rsidRDefault="00E711AB" w:rsidP="00BD501A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E711AB" w14:paraId="3DB0CC0E" w14:textId="77777777" w:rsidTr="00BD501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74A5" w14:textId="77777777" w:rsidR="00E711AB" w:rsidRDefault="00E711A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BB3E2" w14:textId="77777777" w:rsidR="00E711AB" w:rsidRDefault="00E711AB" w:rsidP="00BD501A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4290FEBE" w14:textId="77777777" w:rsidR="00E711AB" w:rsidRDefault="00E711AB" w:rsidP="00E711A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F8987B4" w14:textId="77777777" w:rsidR="00E711AB" w:rsidRDefault="00E711AB" w:rsidP="00E711AB">
      <w:pPr>
        <w:spacing w:after="0" w:line="240" w:lineRule="auto"/>
        <w:ind w:left="426"/>
        <w:rPr>
          <w:rFonts w:ascii="Corbel" w:hAnsi="Corbel"/>
          <w:b/>
        </w:rPr>
      </w:pPr>
    </w:p>
    <w:p w14:paraId="6A27E592" w14:textId="77777777" w:rsidR="00E711AB" w:rsidRDefault="00E711AB" w:rsidP="00E711AB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tbl>
      <w:tblPr>
        <w:tblW w:w="10447" w:type="dxa"/>
        <w:tblInd w:w="-488" w:type="dxa"/>
        <w:tblLayout w:type="fixed"/>
        <w:tblLook w:val="04A0" w:firstRow="1" w:lastRow="0" w:firstColumn="1" w:lastColumn="0" w:noHBand="0" w:noVBand="1"/>
      </w:tblPr>
      <w:tblGrid>
        <w:gridCol w:w="2021"/>
        <w:gridCol w:w="6823"/>
        <w:gridCol w:w="1603"/>
      </w:tblGrid>
      <w:tr w:rsidR="00E711AB" w14:paraId="4BBCEC07" w14:textId="77777777" w:rsidTr="00BD501A"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F026F" w14:textId="77777777" w:rsidR="00E711AB" w:rsidRDefault="00E711A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(efekt uczenia się)</w:t>
            </w:r>
          </w:p>
        </w:tc>
        <w:tc>
          <w:tcPr>
            <w:tcW w:w="6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D217C" w14:textId="77777777" w:rsidR="00E711AB" w:rsidRDefault="00E711A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A5EA0" w14:textId="77777777" w:rsidR="00E711AB" w:rsidRDefault="00E711A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</w:p>
        </w:tc>
      </w:tr>
      <w:tr w:rsidR="00E711AB" w14:paraId="45762613" w14:textId="77777777" w:rsidTr="00BD501A"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7A275" w14:textId="77777777" w:rsidR="00E711AB" w:rsidRDefault="00E711A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03B26" w14:textId="77777777" w:rsidR="00E711AB" w:rsidRDefault="00E711A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  <w:p w14:paraId="2949CFB6" w14:textId="77777777" w:rsidR="00E711AB" w:rsidRDefault="00E711A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247B8" w14:textId="77777777" w:rsidR="00E711AB" w:rsidRDefault="00E711A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711AB" w14:paraId="1E81873D" w14:textId="77777777" w:rsidTr="00BD501A">
        <w:trPr>
          <w:trHeight w:val="1345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F84A3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62B043F8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2C6A5F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F979DC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C49B01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B4409" w14:textId="77777777" w:rsidR="00E711AB" w:rsidRDefault="00E711A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metodologię badań naukowych stosowanych w dziedzinach nauk humanistycznych i nauk społecznych, w szczególności zasady projektowania i prowadzenia badań naukowych w zakresie pedagogiki specjalnej, oraz postulat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wieloparadygmatyczności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E02D4" w14:textId="77777777" w:rsidR="00E711AB" w:rsidRDefault="00E711A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PPiW.W19</w:t>
            </w:r>
          </w:p>
          <w:p w14:paraId="0BEF7EFF" w14:textId="77777777" w:rsidR="00E711AB" w:rsidRDefault="00E711AB" w:rsidP="00BD501A">
            <w:pPr>
              <w:spacing w:after="0" w:line="240" w:lineRule="auto"/>
              <w:rPr>
                <w:rFonts w:ascii="Corbel" w:hAnsi="Corbel"/>
              </w:rPr>
            </w:pPr>
          </w:p>
          <w:p w14:paraId="7DE7B966" w14:textId="77777777" w:rsidR="00E711AB" w:rsidRDefault="00E711AB" w:rsidP="00BD501A">
            <w:pPr>
              <w:spacing w:after="0" w:line="240" w:lineRule="auto"/>
              <w:rPr>
                <w:rFonts w:ascii="Corbel" w:hAnsi="Corbel"/>
              </w:rPr>
            </w:pPr>
          </w:p>
          <w:p w14:paraId="3DC08A2C" w14:textId="77777777" w:rsidR="00E711AB" w:rsidRDefault="00E711AB" w:rsidP="00BD501A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E711AB" w14:paraId="2603006B" w14:textId="77777777" w:rsidTr="00BD501A">
        <w:trPr>
          <w:trHeight w:val="2430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DED0C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EBE6E8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3B0654A8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EA8CF7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D2EDB10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96CE0E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BAF60" w14:textId="77777777" w:rsidR="00E711AB" w:rsidRDefault="00E711A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wie, jak zaplanować badania jakościowe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z wykorzystaniem odpowiednich strategii badawczych i stosowanych technik pomiaru i analizy danych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3C9DF" w14:textId="77777777" w:rsidR="00E711AB" w:rsidRDefault="00E711AB" w:rsidP="00BD501A">
            <w:pPr>
              <w:spacing w:after="0" w:line="240" w:lineRule="auto"/>
              <w:rPr>
                <w:rFonts w:ascii="Corbel" w:hAnsi="Corbel"/>
              </w:rPr>
            </w:pPr>
          </w:p>
          <w:p w14:paraId="34D43B3E" w14:textId="77777777" w:rsidR="00E711AB" w:rsidRDefault="00E711AB" w:rsidP="00BD501A">
            <w:pPr>
              <w:spacing w:after="0" w:line="240" w:lineRule="auto"/>
              <w:rPr>
                <w:rFonts w:ascii="Corbel" w:hAnsi="Corbel"/>
              </w:rPr>
            </w:pPr>
          </w:p>
          <w:p w14:paraId="4CF17B16" w14:textId="77777777" w:rsidR="00E711AB" w:rsidRDefault="00E711A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PPiW.W20</w:t>
            </w:r>
          </w:p>
          <w:p w14:paraId="670BD25B" w14:textId="77777777" w:rsidR="00E711AB" w:rsidRDefault="00E711AB" w:rsidP="00BD501A">
            <w:pPr>
              <w:spacing w:after="0" w:line="240" w:lineRule="auto"/>
              <w:rPr>
                <w:rFonts w:ascii="Corbel" w:hAnsi="Corbel"/>
              </w:rPr>
            </w:pPr>
          </w:p>
          <w:p w14:paraId="4B91E551" w14:textId="77777777" w:rsidR="00E711AB" w:rsidRDefault="00E711AB" w:rsidP="00BD501A">
            <w:pPr>
              <w:spacing w:after="0" w:line="240" w:lineRule="auto"/>
              <w:rPr>
                <w:rFonts w:ascii="Corbel" w:hAnsi="Corbel"/>
              </w:rPr>
            </w:pPr>
          </w:p>
          <w:p w14:paraId="371742B9" w14:textId="77777777" w:rsidR="00E711AB" w:rsidRDefault="00E711AB" w:rsidP="00BD501A">
            <w:pPr>
              <w:spacing w:after="0" w:line="240" w:lineRule="auto"/>
              <w:rPr>
                <w:rFonts w:ascii="Corbel" w:hAnsi="Corbel"/>
              </w:rPr>
            </w:pPr>
          </w:p>
          <w:p w14:paraId="12677512" w14:textId="77777777" w:rsidR="00E711AB" w:rsidRDefault="00E711AB" w:rsidP="00BD501A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E711AB" w14:paraId="4928C730" w14:textId="77777777" w:rsidTr="00BD501A">
        <w:trPr>
          <w:trHeight w:val="1815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3CA48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  <w:p w14:paraId="49E41BF3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11136A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22B70D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D55CFE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5D4BFF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93959AA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1BB7A" w14:textId="77777777" w:rsidR="00E711AB" w:rsidRDefault="00E711A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umie samodzielnie i w zespole badawczym zaplanować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06F226AB" w14:textId="77777777" w:rsidR="00E711AB" w:rsidRDefault="00E711A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1E74" w14:textId="77777777" w:rsidR="00E711AB" w:rsidRDefault="00E711AB" w:rsidP="00BD501A">
            <w:pPr>
              <w:spacing w:after="0" w:line="240" w:lineRule="auto"/>
              <w:rPr>
                <w:rFonts w:ascii="Corbel" w:hAnsi="Corbel"/>
              </w:rPr>
            </w:pPr>
          </w:p>
          <w:p w14:paraId="3C1701B0" w14:textId="77777777" w:rsidR="00E711AB" w:rsidRDefault="00E711AB" w:rsidP="00BD501A">
            <w:pPr>
              <w:spacing w:after="0" w:line="240" w:lineRule="auto"/>
              <w:rPr>
                <w:rFonts w:ascii="Corbel" w:hAnsi="Corbel"/>
              </w:rPr>
            </w:pPr>
          </w:p>
          <w:p w14:paraId="59A88398" w14:textId="77777777" w:rsidR="00E711AB" w:rsidRDefault="00E711A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PPiW.U18</w:t>
            </w:r>
          </w:p>
          <w:p w14:paraId="30CD4313" w14:textId="77777777" w:rsidR="00E711AB" w:rsidRDefault="00E711A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PPiW.U19</w:t>
            </w:r>
          </w:p>
          <w:p w14:paraId="4D92F61C" w14:textId="77777777" w:rsidR="00E711AB" w:rsidRDefault="00E711AB" w:rsidP="00BD501A">
            <w:pPr>
              <w:spacing w:after="0" w:line="240" w:lineRule="auto"/>
              <w:rPr>
                <w:rFonts w:ascii="Corbel" w:hAnsi="Corbel"/>
              </w:rPr>
            </w:pPr>
          </w:p>
          <w:p w14:paraId="19F87195" w14:textId="77777777" w:rsidR="00E711AB" w:rsidRDefault="00E711AB" w:rsidP="00BD501A">
            <w:pPr>
              <w:spacing w:after="0" w:line="240" w:lineRule="auto"/>
              <w:rPr>
                <w:rFonts w:ascii="Corbel" w:hAnsi="Corbel"/>
              </w:rPr>
            </w:pPr>
          </w:p>
          <w:p w14:paraId="6B2A19B3" w14:textId="77777777" w:rsidR="00E711AB" w:rsidRDefault="00E711AB" w:rsidP="00BD501A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E711AB" w14:paraId="27EA1EE6" w14:textId="77777777" w:rsidTr="00BD501A">
        <w:trPr>
          <w:trHeight w:val="1125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4A4A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E24C828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141F871E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8F429F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4AFB947E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307C9199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A5CAB" w14:textId="77777777" w:rsidR="00E711AB" w:rsidRDefault="00E711A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1EDE6" w14:textId="77777777" w:rsidR="00E711AB" w:rsidRDefault="00E711AB" w:rsidP="00BD501A">
            <w:pPr>
              <w:spacing w:after="0" w:line="240" w:lineRule="auto"/>
              <w:rPr>
                <w:rFonts w:ascii="Corbel" w:hAnsi="Corbel"/>
              </w:rPr>
            </w:pPr>
          </w:p>
          <w:p w14:paraId="2E409255" w14:textId="77777777" w:rsidR="00E711AB" w:rsidRDefault="00E711AB" w:rsidP="00BD501A">
            <w:pPr>
              <w:spacing w:after="0" w:line="240" w:lineRule="auto"/>
              <w:rPr>
                <w:rFonts w:ascii="Corbel" w:hAnsi="Corbel"/>
              </w:rPr>
            </w:pPr>
          </w:p>
          <w:p w14:paraId="7E3A916E" w14:textId="77777777" w:rsidR="00E711AB" w:rsidRDefault="00E711A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PPiW.K01</w:t>
            </w:r>
          </w:p>
        </w:tc>
      </w:tr>
    </w:tbl>
    <w:p w14:paraId="5BB033CC" w14:textId="77777777" w:rsidR="00E711AB" w:rsidRDefault="00E711AB" w:rsidP="00E711AB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11BFF593" w14:textId="77777777" w:rsidR="00E711AB" w:rsidRDefault="00E711AB" w:rsidP="00E711AB">
      <w:r>
        <w:tab/>
        <w:t xml:space="preserve">    G. </w:t>
      </w:r>
      <w:proofErr w:type="gramStart"/>
      <w:r>
        <w:t>Problematyka  wykładu</w:t>
      </w:r>
      <w:proofErr w:type="gramEnd"/>
    </w:p>
    <w:tbl>
      <w:tblPr>
        <w:tblW w:w="10455" w:type="dxa"/>
        <w:tblInd w:w="-57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455"/>
      </w:tblGrid>
      <w:tr w:rsidR="00E711AB" w14:paraId="11D52ED8" w14:textId="77777777" w:rsidTr="00BD501A">
        <w:tc>
          <w:tcPr>
            <w:tcW w:w="10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CC16D" w14:textId="77777777" w:rsidR="00E711AB" w:rsidRDefault="00E711AB" w:rsidP="00BD501A">
            <w:pPr>
              <w:pStyle w:val="Zawartotabeliuser"/>
              <w:widowControl/>
              <w:spacing w:after="120" w:line="285" w:lineRule="atLeast"/>
              <w:jc w:val="both"/>
            </w:pPr>
            <w:r>
              <w:rPr>
                <w:rFonts w:ascii="Corbel;Corbel_EmbeddedFont;Corb" w:hAnsi="Corbel;Corbel_EmbeddedFont;Corb"/>
              </w:rPr>
              <w:t>Treści merytoryczne</w:t>
            </w:r>
          </w:p>
        </w:tc>
      </w:tr>
      <w:tr w:rsidR="00E711AB" w14:paraId="60A6DDFF" w14:textId="77777777" w:rsidTr="00BD501A">
        <w:tc>
          <w:tcPr>
            <w:tcW w:w="10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72C972" w14:textId="77777777" w:rsidR="00E711AB" w:rsidRDefault="00E711AB" w:rsidP="00E711AB">
            <w:pPr>
              <w:pStyle w:val="Zawartotabeliuser"/>
              <w:widowControl/>
              <w:numPr>
                <w:ilvl w:val="0"/>
                <w:numId w:val="4"/>
              </w:numPr>
              <w:tabs>
                <w:tab w:val="clear" w:pos="709"/>
                <w:tab w:val="left" w:pos="0"/>
              </w:tabs>
              <w:spacing w:line="285" w:lineRule="atLeast"/>
              <w:jc w:val="both"/>
              <w:rPr>
                <w:rFonts w:ascii="Corbel;Corbel_MSFontService;san" w:hAnsi="Corbel;Corbel_MSFontService;san"/>
              </w:rPr>
            </w:pPr>
            <w:r>
              <w:rPr>
                <w:rFonts w:ascii="Corbel;Corbel_EmbeddedFont;Corb" w:hAnsi="Corbel;Corbel_EmbeddedFont;Corb"/>
              </w:rPr>
              <w:t>Wprowadzenie do metodologii badań pedagogicznych.</w:t>
            </w:r>
          </w:p>
        </w:tc>
      </w:tr>
      <w:tr w:rsidR="00E711AB" w14:paraId="0D0C7763" w14:textId="77777777" w:rsidTr="00BD501A">
        <w:tc>
          <w:tcPr>
            <w:tcW w:w="10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F79B1" w14:textId="77777777" w:rsidR="00E711AB" w:rsidRDefault="00E711AB" w:rsidP="00E711AB">
            <w:pPr>
              <w:pStyle w:val="Zawartotabeliuser"/>
              <w:widowControl/>
              <w:numPr>
                <w:ilvl w:val="0"/>
                <w:numId w:val="5"/>
              </w:numPr>
              <w:tabs>
                <w:tab w:val="clear" w:pos="709"/>
                <w:tab w:val="left" w:pos="0"/>
              </w:tabs>
              <w:spacing w:line="285" w:lineRule="atLeast"/>
              <w:jc w:val="both"/>
              <w:rPr>
                <w:rFonts w:ascii="Corbel;Corbel_MSFontService;san" w:hAnsi="Corbel;Corbel_MSFontService;san"/>
              </w:rPr>
            </w:pPr>
            <w:r>
              <w:rPr>
                <w:rFonts w:ascii="Corbel;Corbel_EmbeddedFont;Corb" w:hAnsi="Corbel;Corbel_EmbeddedFont;Corb"/>
              </w:rPr>
              <w:t>Badania jakościowe i ilościowe – podstawowe cechy, różnice i ograniczenia, kontrowersje wokół strategii badań. Paradygmat logiczno-pozytywistyczny i humanistyczny.</w:t>
            </w:r>
          </w:p>
        </w:tc>
      </w:tr>
      <w:tr w:rsidR="00E711AB" w14:paraId="44EE022C" w14:textId="77777777" w:rsidTr="00BD501A">
        <w:tc>
          <w:tcPr>
            <w:tcW w:w="10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CBCA6" w14:textId="77777777" w:rsidR="00E711AB" w:rsidRDefault="00E711AB" w:rsidP="00E711AB">
            <w:pPr>
              <w:pStyle w:val="Zawartotabeliuser"/>
              <w:widowControl/>
              <w:numPr>
                <w:ilvl w:val="0"/>
                <w:numId w:val="6"/>
              </w:numPr>
              <w:tabs>
                <w:tab w:val="clear" w:pos="709"/>
                <w:tab w:val="left" w:pos="0"/>
              </w:tabs>
              <w:spacing w:line="285" w:lineRule="atLeast"/>
              <w:jc w:val="both"/>
              <w:rPr>
                <w:rFonts w:ascii="Corbel;Corbel_MSFontService;san" w:hAnsi="Corbel;Corbel_MSFontService;san"/>
              </w:rPr>
            </w:pPr>
            <w:r>
              <w:rPr>
                <w:rFonts w:ascii="Corbel;Corbel_EmbeddedFont;Corb" w:hAnsi="Corbel;Corbel_EmbeddedFont;Corb"/>
              </w:rPr>
              <w:t xml:space="preserve">Przedmiot badań a wybór orientacji badawczej; komplementarność badań jakościowych i ilościowych </w:t>
            </w:r>
            <w:r>
              <w:rPr>
                <w:rFonts w:ascii="Corbel;Corbel_MSFontService;san" w:hAnsi="Corbel;Corbel_MSFontService;san"/>
              </w:rPr>
              <w:t> </w:t>
            </w:r>
            <w:r>
              <w:rPr>
                <w:rFonts w:ascii="WordVisiCarriageReturn MSFontSe" w:hAnsi="WordVisiCarriageReturn MSFontSe"/>
              </w:rPr>
              <w:br/>
            </w:r>
            <w:r>
              <w:rPr>
                <w:rFonts w:ascii="Corbel;Corbel_EmbeddedFont;Corb" w:hAnsi="Corbel;Corbel_EmbeddedFont;Corb"/>
              </w:rPr>
              <w:t>w naukach społecznych.</w:t>
            </w:r>
          </w:p>
        </w:tc>
      </w:tr>
      <w:tr w:rsidR="00E711AB" w14:paraId="2947C4B9" w14:textId="77777777" w:rsidTr="00BD501A">
        <w:tc>
          <w:tcPr>
            <w:tcW w:w="10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631F7" w14:textId="77777777" w:rsidR="00E711AB" w:rsidRDefault="00E711AB" w:rsidP="00E711AB">
            <w:pPr>
              <w:pStyle w:val="Zawartotabeliuser"/>
              <w:widowControl/>
              <w:numPr>
                <w:ilvl w:val="0"/>
                <w:numId w:val="7"/>
              </w:numPr>
              <w:tabs>
                <w:tab w:val="clear" w:pos="709"/>
                <w:tab w:val="left" w:pos="0"/>
              </w:tabs>
              <w:spacing w:line="285" w:lineRule="atLeast"/>
              <w:jc w:val="both"/>
              <w:rPr>
                <w:rFonts w:ascii="Corbel;Corbel_MSFontService;san" w:hAnsi="Corbel;Corbel_MSFontService;san"/>
              </w:rPr>
            </w:pPr>
            <w:r>
              <w:rPr>
                <w:rFonts w:ascii="Corbel;Corbel_EmbeddedFont;Corb" w:hAnsi="Corbel;Corbel_EmbeddedFont;Corb"/>
              </w:rPr>
              <w:t>Orientacje w badaniach jakościowych - badania narracyjne, fenomenologiczne, teoria ugruntowana, badania etnograficzne, analizy przypadku.</w:t>
            </w:r>
          </w:p>
        </w:tc>
      </w:tr>
      <w:tr w:rsidR="00E711AB" w14:paraId="1AF39F5A" w14:textId="77777777" w:rsidTr="00BD501A">
        <w:tc>
          <w:tcPr>
            <w:tcW w:w="10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2A794" w14:textId="77777777" w:rsidR="00E711AB" w:rsidRDefault="00E711AB" w:rsidP="00E711AB">
            <w:pPr>
              <w:pStyle w:val="Zawartotabeliuser"/>
              <w:widowControl/>
              <w:numPr>
                <w:ilvl w:val="0"/>
                <w:numId w:val="8"/>
              </w:numPr>
              <w:tabs>
                <w:tab w:val="clear" w:pos="709"/>
                <w:tab w:val="left" w:pos="0"/>
              </w:tabs>
              <w:spacing w:line="285" w:lineRule="atLeast"/>
              <w:jc w:val="both"/>
              <w:rPr>
                <w:rFonts w:ascii="Corbel;Corbel_MSFontService;san" w:hAnsi="Corbel;Corbel_MSFontService;san"/>
              </w:rPr>
            </w:pPr>
            <w:r>
              <w:rPr>
                <w:rFonts w:ascii="Corbel;Corbel_EmbeddedFont;Corb" w:hAnsi="Corbel;Corbel_EmbeddedFont;Corb"/>
              </w:rPr>
              <w:t>Praktyczne aspekty badań jakościowych.</w:t>
            </w:r>
          </w:p>
        </w:tc>
      </w:tr>
      <w:tr w:rsidR="00E711AB" w14:paraId="7DFCE9AB" w14:textId="77777777" w:rsidTr="00BD501A">
        <w:tc>
          <w:tcPr>
            <w:tcW w:w="10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4F738" w14:textId="77777777" w:rsidR="00E711AB" w:rsidRDefault="00E711AB" w:rsidP="00E711AB">
            <w:pPr>
              <w:pStyle w:val="Zawartotabeliuser"/>
              <w:widowControl/>
              <w:numPr>
                <w:ilvl w:val="0"/>
                <w:numId w:val="9"/>
              </w:numPr>
              <w:tabs>
                <w:tab w:val="clear" w:pos="709"/>
                <w:tab w:val="left" w:pos="0"/>
              </w:tabs>
              <w:spacing w:line="285" w:lineRule="atLeast"/>
              <w:jc w:val="both"/>
              <w:rPr>
                <w:rFonts w:ascii="Corbel;Corbel_MSFontService;san" w:hAnsi="Corbel;Corbel_MSFontService;san"/>
              </w:rPr>
            </w:pPr>
            <w:r>
              <w:rPr>
                <w:rFonts w:ascii="Corbel;Corbel_EmbeddedFont;Corb" w:hAnsi="Corbel;Corbel_EmbeddedFont;Corb"/>
              </w:rPr>
              <w:t xml:space="preserve">Etyczny wymiar badań jakościowych </w:t>
            </w:r>
            <w:proofErr w:type="gramStart"/>
            <w:r>
              <w:rPr>
                <w:rFonts w:ascii="Corbel;Corbel_EmbeddedFont;Corb" w:hAnsi="Corbel;Corbel_EmbeddedFont;Corb"/>
              </w:rPr>
              <w:t>-  uniwersalne</w:t>
            </w:r>
            <w:proofErr w:type="gramEnd"/>
            <w:r>
              <w:rPr>
                <w:rFonts w:ascii="Corbel;Corbel_EmbeddedFont;Corb" w:hAnsi="Corbel;Corbel_EmbeddedFont;Corb"/>
              </w:rPr>
              <w:t xml:space="preserve"> zasady etyczne i przejawy ich łamania, dylematy moralne w badaniach jakościowych, problematyka świadomej zgody na udział w badaniach jakościowych.</w:t>
            </w:r>
          </w:p>
        </w:tc>
      </w:tr>
    </w:tbl>
    <w:p w14:paraId="6A9D4C84" w14:textId="77777777" w:rsidR="00E711AB" w:rsidRDefault="00E711AB" w:rsidP="00E711AB">
      <w:pPr>
        <w:spacing w:after="120" w:line="240" w:lineRule="auto"/>
        <w:jc w:val="both"/>
        <w:rPr>
          <w:rFonts w:ascii="Corbel" w:hAnsi="Corbel"/>
        </w:rPr>
      </w:pPr>
    </w:p>
    <w:p w14:paraId="2F8D467C" w14:textId="77777777" w:rsidR="00E711AB" w:rsidRDefault="00E711AB" w:rsidP="00E711AB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>H. Problematyka ćwiczeń</w:t>
      </w:r>
    </w:p>
    <w:tbl>
      <w:tblPr>
        <w:tblStyle w:val="Tabela-Siatka"/>
        <w:tblW w:w="10335" w:type="dxa"/>
        <w:tblInd w:w="-488" w:type="dxa"/>
        <w:tblLayout w:type="fixed"/>
        <w:tblLook w:val="04A0" w:firstRow="1" w:lastRow="0" w:firstColumn="1" w:lastColumn="0" w:noHBand="0" w:noVBand="1"/>
      </w:tblPr>
      <w:tblGrid>
        <w:gridCol w:w="10335"/>
      </w:tblGrid>
      <w:tr w:rsidR="00E711AB" w14:paraId="7BB5EB93" w14:textId="77777777" w:rsidTr="00BD501A">
        <w:trPr>
          <w:trHeight w:val="195"/>
        </w:trPr>
        <w:tc>
          <w:tcPr>
            <w:tcW w:w="10335" w:type="dxa"/>
          </w:tcPr>
          <w:p w14:paraId="59D5D76A" w14:textId="77777777" w:rsidR="00E711AB" w:rsidRDefault="00E711AB" w:rsidP="00BD501A">
            <w:pPr>
              <w:spacing w:after="120"/>
              <w:jc w:val="both"/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Treści merytoryczne</w:t>
            </w:r>
          </w:p>
        </w:tc>
      </w:tr>
      <w:tr w:rsidR="00E711AB" w14:paraId="6E42053B" w14:textId="77777777" w:rsidTr="00BD501A">
        <w:trPr>
          <w:trHeight w:val="210"/>
        </w:trPr>
        <w:tc>
          <w:tcPr>
            <w:tcW w:w="10335" w:type="dxa"/>
          </w:tcPr>
          <w:p w14:paraId="0D1B6017" w14:textId="77777777" w:rsidR="00E711AB" w:rsidRDefault="00E711AB" w:rsidP="00E711AB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 New Roman"/>
                <w:kern w:val="0"/>
                <w:sz w:val="24"/>
                <w:szCs w:val="24"/>
              </w:rPr>
              <w:t>Perspektywy rozwoju i dylematy badań jakościowych.</w:t>
            </w:r>
          </w:p>
        </w:tc>
      </w:tr>
      <w:tr w:rsidR="00E711AB" w14:paraId="36B11323" w14:textId="77777777" w:rsidTr="00BD501A">
        <w:tc>
          <w:tcPr>
            <w:tcW w:w="10335" w:type="dxa"/>
          </w:tcPr>
          <w:p w14:paraId="75CF8F15" w14:textId="77777777" w:rsidR="00E711AB" w:rsidRDefault="00E711AB" w:rsidP="00E711AB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 New Roman"/>
                <w:kern w:val="0"/>
                <w:sz w:val="24"/>
                <w:szCs w:val="24"/>
              </w:rPr>
              <w:t>Analiza przykładowych projektów badawczych realizowanych w nurcie badań jakościowych.</w:t>
            </w:r>
          </w:p>
        </w:tc>
      </w:tr>
      <w:tr w:rsidR="00E711AB" w14:paraId="793CBD4A" w14:textId="77777777" w:rsidTr="00BD501A">
        <w:tc>
          <w:tcPr>
            <w:tcW w:w="10335" w:type="dxa"/>
          </w:tcPr>
          <w:p w14:paraId="4237FEF4" w14:textId="77777777" w:rsidR="00E711AB" w:rsidRDefault="00E711AB" w:rsidP="00E711AB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 New Roman"/>
                <w:kern w:val="0"/>
                <w:sz w:val="24"/>
                <w:szCs w:val="24"/>
              </w:rPr>
              <w:t>Projektowanie badań jakościowych – elementy projektu i cechy poprawnego projektu badawczego.</w:t>
            </w:r>
          </w:p>
        </w:tc>
      </w:tr>
      <w:tr w:rsidR="00E711AB" w14:paraId="1093A7D4" w14:textId="77777777" w:rsidTr="00BD501A">
        <w:tc>
          <w:tcPr>
            <w:tcW w:w="10335" w:type="dxa"/>
          </w:tcPr>
          <w:p w14:paraId="2A36BA3E" w14:textId="77777777" w:rsidR="00E711AB" w:rsidRDefault="00E711AB" w:rsidP="00E711AB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 New Roman"/>
                <w:kern w:val="0"/>
                <w:sz w:val="24"/>
                <w:szCs w:val="24"/>
              </w:rPr>
              <w:t xml:space="preserve">Jakość w badaniach </w:t>
            </w:r>
            <w:proofErr w:type="gramStart"/>
            <w:r>
              <w:rPr>
                <w:rFonts w:ascii="Corbel" w:hAnsi="Corbel" w:cs="Times New Roman"/>
                <w:kern w:val="0"/>
                <w:sz w:val="24"/>
                <w:szCs w:val="24"/>
              </w:rPr>
              <w:t>jakościowych  -</w:t>
            </w:r>
            <w:proofErr w:type="gramEnd"/>
            <w:r>
              <w:rPr>
                <w:rFonts w:ascii="Corbel" w:hAnsi="Corbel" w:cs="Times New Roman"/>
                <w:kern w:val="0"/>
                <w:sz w:val="24"/>
                <w:szCs w:val="24"/>
              </w:rPr>
              <w:t xml:space="preserve"> jakość na etapie projektowania i realizacji badań; </w:t>
            </w:r>
            <w:r>
              <w:rPr>
                <w:rFonts w:ascii="Corbel" w:hAnsi="Corbel" w:cs="Times New Roman"/>
                <w:kern w:val="0"/>
                <w:sz w:val="24"/>
                <w:szCs w:val="24"/>
              </w:rPr>
              <w:br/>
              <w:t>rozpowszechnianie wyników badań.</w:t>
            </w:r>
          </w:p>
        </w:tc>
      </w:tr>
      <w:tr w:rsidR="00E711AB" w14:paraId="3678261B" w14:textId="77777777" w:rsidTr="00BD501A">
        <w:tc>
          <w:tcPr>
            <w:tcW w:w="10335" w:type="dxa"/>
          </w:tcPr>
          <w:p w14:paraId="0B9A388D" w14:textId="77777777" w:rsidR="00E711AB" w:rsidRDefault="00E711AB" w:rsidP="00E711AB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 New Roman"/>
                <w:kern w:val="0"/>
                <w:sz w:val="24"/>
                <w:szCs w:val="24"/>
              </w:rPr>
              <w:t>Metody badań jakościowych (otwarty wywiad pogłębiony, metoda biograficzna, obserwacja uczestnicząca, jakościowa analiza treści; badania fokusowe) i ich praktyczne zastosowania.</w:t>
            </w:r>
          </w:p>
        </w:tc>
      </w:tr>
      <w:tr w:rsidR="00E711AB" w14:paraId="4388660A" w14:textId="77777777" w:rsidTr="00BD501A">
        <w:tc>
          <w:tcPr>
            <w:tcW w:w="10335" w:type="dxa"/>
          </w:tcPr>
          <w:p w14:paraId="3A5AAC15" w14:textId="77777777" w:rsidR="00E711AB" w:rsidRDefault="00E711AB" w:rsidP="00E711AB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 New Roman"/>
                <w:kern w:val="0"/>
                <w:sz w:val="24"/>
                <w:szCs w:val="24"/>
              </w:rPr>
              <w:lastRenderedPageBreak/>
              <w:t xml:space="preserve">Wywiad Historii Życia </w:t>
            </w:r>
            <w:proofErr w:type="spellStart"/>
            <w:r>
              <w:rPr>
                <w:rFonts w:ascii="Corbel" w:hAnsi="Corbel" w:cs="Times New Roman"/>
                <w:kern w:val="0"/>
                <w:sz w:val="24"/>
                <w:szCs w:val="24"/>
              </w:rPr>
              <w:t>McAdamsa</w:t>
            </w:r>
            <w:proofErr w:type="spellEnd"/>
            <w:r>
              <w:rPr>
                <w:rFonts w:ascii="Corbel" w:hAnsi="Corbel" w:cs="Times New Roman"/>
                <w:kern w:val="0"/>
                <w:sz w:val="24"/>
                <w:szCs w:val="24"/>
              </w:rPr>
              <w:t xml:space="preserve"> i wywiad narracyjny F. </w:t>
            </w:r>
            <w:proofErr w:type="spellStart"/>
            <w:r>
              <w:rPr>
                <w:rFonts w:ascii="Corbel" w:hAnsi="Corbel" w:cs="Times New Roman"/>
                <w:kern w:val="0"/>
                <w:sz w:val="24"/>
                <w:szCs w:val="24"/>
              </w:rPr>
              <w:t>Schützego</w:t>
            </w:r>
            <w:proofErr w:type="spellEnd"/>
            <w:r>
              <w:rPr>
                <w:rFonts w:ascii="Corbel" w:hAnsi="Corbel" w:cs="Times New Roman"/>
                <w:kern w:val="0"/>
                <w:sz w:val="24"/>
                <w:szCs w:val="24"/>
              </w:rPr>
              <w:t>.</w:t>
            </w:r>
          </w:p>
        </w:tc>
      </w:tr>
      <w:tr w:rsidR="00E711AB" w14:paraId="6302C95C" w14:textId="77777777" w:rsidTr="00BD501A">
        <w:tc>
          <w:tcPr>
            <w:tcW w:w="10335" w:type="dxa"/>
          </w:tcPr>
          <w:p w14:paraId="62BF6140" w14:textId="77777777" w:rsidR="00E711AB" w:rsidRDefault="00E711AB" w:rsidP="00E711AB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 New Roman"/>
                <w:kern w:val="0"/>
                <w:sz w:val="24"/>
                <w:szCs w:val="24"/>
              </w:rPr>
              <w:t xml:space="preserve">Analiza fotografii i analiza </w:t>
            </w:r>
            <w:proofErr w:type="spellStart"/>
            <w:r>
              <w:rPr>
                <w:rFonts w:ascii="Corbel" w:hAnsi="Corbel" w:cs="Times New Roman"/>
                <w:kern w:val="0"/>
                <w:sz w:val="24"/>
                <w:szCs w:val="24"/>
              </w:rPr>
              <w:t>memów</w:t>
            </w:r>
            <w:proofErr w:type="spellEnd"/>
            <w:r>
              <w:rPr>
                <w:rFonts w:ascii="Corbel" w:hAnsi="Corbel" w:cs="Times New Roman"/>
                <w:kern w:val="0"/>
                <w:sz w:val="24"/>
                <w:szCs w:val="24"/>
              </w:rPr>
              <w:t xml:space="preserve"> jako przykłady badań jakościowych.</w:t>
            </w:r>
          </w:p>
        </w:tc>
      </w:tr>
      <w:tr w:rsidR="00E711AB" w14:paraId="2FBDC823" w14:textId="77777777" w:rsidTr="00BD501A">
        <w:tc>
          <w:tcPr>
            <w:tcW w:w="10335" w:type="dxa"/>
          </w:tcPr>
          <w:p w14:paraId="7CF3CAF3" w14:textId="77777777" w:rsidR="00E711AB" w:rsidRDefault="00E711AB" w:rsidP="00E711AB">
            <w:pPr>
              <w:pStyle w:val="Akapitzlist"/>
              <w:numPr>
                <w:ilvl w:val="0"/>
                <w:numId w:val="3"/>
              </w:num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 New Roman"/>
                <w:kern w:val="0"/>
                <w:sz w:val="24"/>
                <w:szCs w:val="24"/>
              </w:rPr>
              <w:t xml:space="preserve">Projekty badań jakościowych zrealizowane przez Studentów – analiza merytoryczna </w:t>
            </w:r>
            <w:r>
              <w:rPr>
                <w:rFonts w:ascii="Corbel" w:hAnsi="Corbel" w:cs="Times New Roman"/>
                <w:kern w:val="0"/>
                <w:sz w:val="24"/>
                <w:szCs w:val="24"/>
              </w:rPr>
              <w:br/>
              <w:t>i formalna</w:t>
            </w:r>
          </w:p>
        </w:tc>
      </w:tr>
    </w:tbl>
    <w:p w14:paraId="1EB3A3EF" w14:textId="77777777" w:rsidR="00E711AB" w:rsidRDefault="00E711AB" w:rsidP="00E711AB">
      <w:pPr>
        <w:spacing w:after="120" w:line="240" w:lineRule="auto"/>
        <w:jc w:val="both"/>
        <w:rPr>
          <w:rFonts w:ascii="Corbel" w:hAnsi="Corbel"/>
        </w:rPr>
      </w:pPr>
    </w:p>
    <w:p w14:paraId="6CA4CAA8" w14:textId="77777777" w:rsidR="00E711AB" w:rsidRDefault="00E711AB" w:rsidP="00E711AB">
      <w:pPr>
        <w:spacing w:after="120" w:line="240" w:lineRule="auto"/>
        <w:jc w:val="both"/>
        <w:rPr>
          <w:rFonts w:ascii="Corbel" w:hAnsi="Corbel"/>
        </w:rPr>
      </w:pPr>
    </w:p>
    <w:p w14:paraId="08FF9023" w14:textId="77777777" w:rsidR="00E711AB" w:rsidRDefault="00E711AB" w:rsidP="00E711A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F4940FE" w14:textId="77777777" w:rsidR="00E711AB" w:rsidRDefault="00E711AB" w:rsidP="00E711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4F258B" w14:textId="77777777" w:rsidR="00E711AB" w:rsidRDefault="00E711AB" w:rsidP="00E711AB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14:paraId="1F601419" w14:textId="77777777" w:rsidR="00E711AB" w:rsidRDefault="00E711AB" w:rsidP="00E711AB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bCs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 xml:space="preserve">: analiza tekstów z dyskusją, metoda projektów, praca w grupach (rozwiązywanie zadań, dyskusja) </w:t>
      </w:r>
    </w:p>
    <w:p w14:paraId="43EFCB50" w14:textId="77777777" w:rsidR="00E711AB" w:rsidRDefault="00E711AB" w:rsidP="00E711A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615799CC" w14:textId="77777777" w:rsidR="00E711AB" w:rsidRDefault="00E711AB" w:rsidP="00E711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4. METODY I KRYTERIA OCENY </w:t>
      </w:r>
    </w:p>
    <w:p w14:paraId="78B409DD" w14:textId="77777777" w:rsidR="00E711AB" w:rsidRDefault="00E711AB" w:rsidP="00E711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B4C90" w14:textId="77777777" w:rsidR="00E711AB" w:rsidRDefault="00E711AB" w:rsidP="00E711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36E4EBBB" w14:textId="77777777" w:rsidR="00E711AB" w:rsidRDefault="00E711AB" w:rsidP="00E711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103" w:type="dxa"/>
        <w:tblInd w:w="-63" w:type="dxa"/>
        <w:tblLayout w:type="fixed"/>
        <w:tblLook w:val="04A0" w:firstRow="1" w:lastRow="0" w:firstColumn="1" w:lastColumn="0" w:noHBand="0" w:noVBand="1"/>
      </w:tblPr>
      <w:tblGrid>
        <w:gridCol w:w="2227"/>
        <w:gridCol w:w="5461"/>
        <w:gridCol w:w="2415"/>
      </w:tblGrid>
      <w:tr w:rsidR="00E711AB" w14:paraId="2457CB21" w14:textId="77777777" w:rsidTr="00BD501A"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405A" w14:textId="77777777" w:rsidR="00E711AB" w:rsidRDefault="00E711A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560E2" w14:textId="77777777" w:rsidR="00E711AB" w:rsidRDefault="00E711A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B2B40A" w14:textId="77777777" w:rsidR="00E711AB" w:rsidRDefault="00E711A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1B9E1" w14:textId="77777777" w:rsidR="00E711AB" w:rsidRDefault="00E711A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5E34A2D6" w14:textId="77777777" w:rsidR="00E711AB" w:rsidRDefault="00E711A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711AB" w14:paraId="7C19D1A5" w14:textId="77777777" w:rsidTr="00BD501A"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86D3B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4BC5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EAE83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E711AB" w14:paraId="1E9B2C53" w14:textId="77777777" w:rsidTr="00BD501A"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CA307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6EF39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459F0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E711AB" w14:paraId="2271D669" w14:textId="77777777" w:rsidTr="00BD501A"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0215A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C5230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9C2C4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E711AB" w14:paraId="259DFDD9" w14:textId="77777777" w:rsidTr="00BD501A"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41A1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17BE7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B3286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72A45232" w14:textId="77777777" w:rsidR="00E711AB" w:rsidRDefault="00E711AB" w:rsidP="00E711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F24512" w14:textId="77777777" w:rsidR="00E711AB" w:rsidRDefault="00E711AB" w:rsidP="00E711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D509595" w14:textId="77777777" w:rsidR="00E711AB" w:rsidRDefault="00E711AB" w:rsidP="00E711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170" w:type="dxa"/>
        <w:tblInd w:w="-63" w:type="dxa"/>
        <w:tblLayout w:type="fixed"/>
        <w:tblLook w:val="04A0" w:firstRow="1" w:lastRow="0" w:firstColumn="1" w:lastColumn="0" w:noHBand="0" w:noVBand="1"/>
      </w:tblPr>
      <w:tblGrid>
        <w:gridCol w:w="10170"/>
      </w:tblGrid>
      <w:tr w:rsidR="00E711AB" w14:paraId="4A8C55F1" w14:textId="77777777" w:rsidTr="00BD501A"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7715D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– obecność.</w:t>
            </w:r>
          </w:p>
          <w:p w14:paraId="4214B68E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 – obecność, aktywność, projekt badawczy.</w:t>
            </w:r>
          </w:p>
          <w:p w14:paraId="2FAC4126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 – egzamin pisemny (50% poprawnych odpowiedzi).</w:t>
            </w:r>
          </w:p>
          <w:p w14:paraId="7E4C274B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C9D566" w14:textId="77777777" w:rsidR="00E711AB" w:rsidRDefault="00E711AB" w:rsidP="00E711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C4B2C" w14:textId="77777777" w:rsidR="00E711AB" w:rsidRDefault="00E711AB" w:rsidP="00E711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ACBBC3" w14:textId="77777777" w:rsidR="00E711AB" w:rsidRDefault="00E711AB" w:rsidP="00E711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082" w:type="dxa"/>
        <w:tblInd w:w="-63" w:type="dxa"/>
        <w:tblLayout w:type="fixed"/>
        <w:tblLook w:val="04A0" w:firstRow="1" w:lastRow="0" w:firstColumn="1" w:lastColumn="0" w:noHBand="0" w:noVBand="1"/>
      </w:tblPr>
      <w:tblGrid>
        <w:gridCol w:w="6946"/>
        <w:gridCol w:w="3136"/>
      </w:tblGrid>
      <w:tr w:rsidR="00E711AB" w14:paraId="2F204554" w14:textId="77777777" w:rsidTr="00BD501A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C0D72" w14:textId="77777777" w:rsidR="00E711AB" w:rsidRDefault="00E711A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C8D94" w14:textId="77777777" w:rsidR="00E711AB" w:rsidRDefault="00E711A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E711AB" w14:paraId="47D05367" w14:textId="77777777" w:rsidTr="00BD501A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063D6" w14:textId="77777777" w:rsidR="00E711AB" w:rsidRDefault="00E711A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2C4B0" w14:textId="77777777" w:rsidR="00E711AB" w:rsidRDefault="00E711A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23</w:t>
            </w:r>
          </w:p>
        </w:tc>
      </w:tr>
      <w:tr w:rsidR="00E711AB" w14:paraId="44E0DD47" w14:textId="77777777" w:rsidTr="00BD501A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C6A7D" w14:textId="77777777" w:rsidR="00E711AB" w:rsidRDefault="00E711A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432E0F9B" w14:textId="77777777" w:rsidR="00E711AB" w:rsidRDefault="00E711A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9911D" w14:textId="77777777" w:rsidR="00E711AB" w:rsidRDefault="00E711A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E711AB" w14:paraId="3832C935" w14:textId="77777777" w:rsidTr="00BD501A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5BB2C" w14:textId="77777777" w:rsidR="00E711AB" w:rsidRDefault="00E711A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683A3A4F" w14:textId="77777777" w:rsidR="00E711AB" w:rsidRDefault="00E711A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(przygotowanie do zajęć, egzaminu, opracowanie projektu itp.)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BD2CD" w14:textId="77777777" w:rsidR="00E711AB" w:rsidRDefault="00E711A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67</w:t>
            </w:r>
          </w:p>
        </w:tc>
      </w:tr>
      <w:tr w:rsidR="00E711AB" w14:paraId="38362575" w14:textId="77777777" w:rsidTr="00BD501A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DBBB7" w14:textId="77777777" w:rsidR="00E711AB" w:rsidRDefault="00E711A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71D92" w14:textId="77777777" w:rsidR="00E711AB" w:rsidRDefault="00E711A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E711AB" w14:paraId="17B024AD" w14:textId="77777777" w:rsidTr="00BD501A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D4EB" w14:textId="77777777" w:rsidR="00E711AB" w:rsidRDefault="00E711A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005ED" w14:textId="77777777" w:rsidR="00E711AB" w:rsidRDefault="00E711A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5B7BB093" w14:textId="77777777" w:rsidR="00E711AB" w:rsidRDefault="00E711AB" w:rsidP="00E711A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D42BA83" w14:textId="77777777" w:rsidR="00E711AB" w:rsidRDefault="00E711AB" w:rsidP="00E711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F9EF16" w14:textId="77777777" w:rsidR="00E711AB" w:rsidRDefault="00E711AB" w:rsidP="00E711A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4655DB02" w14:textId="77777777" w:rsidR="00E711AB" w:rsidRDefault="00E711AB" w:rsidP="00E711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90" w:type="dxa"/>
        <w:tblInd w:w="-63" w:type="dxa"/>
        <w:tblLayout w:type="fixed"/>
        <w:tblLook w:val="04A0" w:firstRow="1" w:lastRow="0" w:firstColumn="1" w:lastColumn="0" w:noHBand="0" w:noVBand="1"/>
      </w:tblPr>
      <w:tblGrid>
        <w:gridCol w:w="9990"/>
      </w:tblGrid>
      <w:tr w:rsidR="00E711AB" w14:paraId="20AFB6D9" w14:textId="77777777" w:rsidTr="00BD501A">
        <w:trPr>
          <w:trHeight w:val="397"/>
        </w:trPr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C885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7C8CA0" w14:textId="77777777" w:rsidR="00E711AB" w:rsidRDefault="00E711AB" w:rsidP="00E711AB">
            <w:pPr>
              <w:pStyle w:val="Akapitzlist"/>
              <w:numPr>
                <w:ilvl w:val="0"/>
                <w:numId w:val="1"/>
              </w:numPr>
              <w:spacing w:after="0" w:line="240" w:lineRule="auto"/>
              <w:outlineLvl w:val="0"/>
              <w:rPr>
                <w:rFonts w:ascii="Corbel" w:hAnsi="Corbel"/>
                <w:smallCaps/>
              </w:rPr>
            </w:pPr>
            <w:proofErr w:type="spellStart"/>
            <w:r>
              <w:rPr>
                <w:rFonts w:ascii="Corbel" w:eastAsia="Times New Roman" w:hAnsi="Corbel"/>
                <w:lang w:eastAsia="pl-PL"/>
              </w:rPr>
              <w:t>Flick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. U. (2011). Projektowanie badania jakościowego. Przekł. P. Tomanek. Warszawa: PWN.</w:t>
            </w:r>
          </w:p>
          <w:p w14:paraId="532BCF0F" w14:textId="77777777" w:rsidR="00E711AB" w:rsidRDefault="00E711AB" w:rsidP="00E711AB">
            <w:pPr>
              <w:pStyle w:val="Akapitzlist"/>
              <w:numPr>
                <w:ilvl w:val="0"/>
                <w:numId w:val="1"/>
              </w:numPr>
              <w:spacing w:after="0" w:line="240" w:lineRule="auto"/>
              <w:outlineLvl w:val="0"/>
              <w:rPr>
                <w:rFonts w:ascii="Corbel" w:eastAsia="Times New Roman" w:hAnsi="Corbel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lang w:eastAsia="pl-PL"/>
              </w:rPr>
              <w:t>Jemielniak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, Dariusz (red.). 2012. Badania jakościowe. Metody i narzędzia. Tom 1 i 2. Warszawa: PWN.</w:t>
            </w:r>
          </w:p>
          <w:p w14:paraId="52B352BB" w14:textId="77777777" w:rsidR="00E711AB" w:rsidRDefault="00E711AB" w:rsidP="00E711AB">
            <w:pPr>
              <w:pStyle w:val="Akapitzlist"/>
              <w:numPr>
                <w:ilvl w:val="0"/>
                <w:numId w:val="1"/>
              </w:numPr>
              <w:spacing w:after="0" w:line="240" w:lineRule="auto"/>
              <w:outlineLvl w:val="0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Kawecki I. (2018), Szkice z metodologii jakościowych badań edukacyjnych, Rzeszów: UR.</w:t>
            </w:r>
          </w:p>
          <w:p w14:paraId="4479B96F" w14:textId="77777777" w:rsidR="00E711AB" w:rsidRDefault="00E711AB" w:rsidP="00E711AB">
            <w:pPr>
              <w:pStyle w:val="Akapitzlist"/>
              <w:numPr>
                <w:ilvl w:val="0"/>
                <w:numId w:val="1"/>
              </w:numPr>
              <w:spacing w:after="0" w:line="240" w:lineRule="auto"/>
              <w:outlineLvl w:val="0"/>
              <w:rPr>
                <w:rFonts w:ascii="Corbel" w:eastAsia="Times New Roman" w:hAnsi="Corbel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lang w:eastAsia="pl-PL"/>
              </w:rPr>
              <w:t>Creswell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, J.W. (2013). Projektowanie badań naukowych, Kraków: UJ.</w:t>
            </w:r>
          </w:p>
          <w:p w14:paraId="0CCBA793" w14:textId="77777777" w:rsidR="00E711AB" w:rsidRDefault="00E711AB" w:rsidP="00E711AB">
            <w:pPr>
              <w:pStyle w:val="Akapitzlist"/>
              <w:numPr>
                <w:ilvl w:val="0"/>
                <w:numId w:val="1"/>
              </w:numPr>
              <w:spacing w:after="0" w:line="240" w:lineRule="auto"/>
              <w:outlineLvl w:val="0"/>
              <w:rPr>
                <w:rFonts w:ascii="Corbel" w:hAnsi="Corbel"/>
              </w:rPr>
            </w:pPr>
            <w:proofErr w:type="spellStart"/>
            <w:r>
              <w:rPr>
                <w:rFonts w:ascii="Corbel" w:eastAsia="Times New Roman" w:hAnsi="Corbel"/>
                <w:lang w:eastAsia="pl-PL"/>
              </w:rPr>
              <w:t>Babbie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, Earl. (2008). Podstawy badań społecznych. Warszawa: PWN.</w:t>
            </w:r>
          </w:p>
          <w:p w14:paraId="7BE87A7B" w14:textId="77777777" w:rsidR="00E711AB" w:rsidRDefault="00E711AB" w:rsidP="00BD501A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lang w:val="en-US" w:eastAsia="pl-PL"/>
              </w:rPr>
            </w:pPr>
          </w:p>
        </w:tc>
      </w:tr>
      <w:tr w:rsidR="00E711AB" w14:paraId="03941699" w14:textId="77777777" w:rsidTr="00BD501A">
        <w:trPr>
          <w:trHeight w:val="397"/>
        </w:trPr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6678B" w14:textId="77777777" w:rsidR="00E711AB" w:rsidRDefault="00E711A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0BF08A0" w14:textId="77777777" w:rsidR="00E711AB" w:rsidRDefault="00E711AB" w:rsidP="00E711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Corbel" w:eastAsia="Times New Roman" w:hAnsi="Corbel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lang w:eastAsia="pl-PL"/>
              </w:rPr>
              <w:t>Barbour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 xml:space="preserve">, 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Rosaline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. 2011. Badania fokusowe. Warszawa: PWN.</w:t>
            </w:r>
          </w:p>
          <w:p w14:paraId="1BBAC6C2" w14:textId="77777777" w:rsidR="00E711AB" w:rsidRDefault="00E711AB" w:rsidP="00E711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Corbel" w:eastAsia="Times New Roman" w:hAnsi="Corbel"/>
                <w:lang w:eastAsia="pl-PL"/>
              </w:rPr>
            </w:pPr>
            <w:proofErr w:type="spellStart"/>
            <w:r w:rsidRPr="002D7A1A">
              <w:rPr>
                <w:rFonts w:ascii="Corbel" w:eastAsia="Times New Roman" w:hAnsi="Corbel"/>
                <w:lang w:val="en-US" w:eastAsia="pl-PL"/>
              </w:rPr>
              <w:t>Hammerslay</w:t>
            </w:r>
            <w:proofErr w:type="spellEnd"/>
            <w:r w:rsidRPr="002D7A1A">
              <w:rPr>
                <w:rFonts w:ascii="Corbel" w:eastAsia="Times New Roman" w:hAnsi="Corbel"/>
                <w:lang w:val="en-US" w:eastAsia="pl-PL"/>
              </w:rPr>
              <w:t xml:space="preserve">, Martin </w:t>
            </w:r>
            <w:proofErr w:type="spellStart"/>
            <w:r w:rsidRPr="002D7A1A">
              <w:rPr>
                <w:rFonts w:ascii="Corbel" w:eastAsia="Times New Roman" w:hAnsi="Corbel"/>
                <w:lang w:val="en-US" w:eastAsia="pl-PL"/>
              </w:rPr>
              <w:t>i</w:t>
            </w:r>
            <w:proofErr w:type="spellEnd"/>
            <w:r w:rsidRPr="002D7A1A">
              <w:rPr>
                <w:rFonts w:ascii="Corbel" w:eastAsia="Times New Roman" w:hAnsi="Corbel"/>
                <w:lang w:val="en-US" w:eastAsia="pl-PL"/>
              </w:rPr>
              <w:t xml:space="preserve"> Paul Atkinson. </w:t>
            </w:r>
            <w:r>
              <w:rPr>
                <w:rFonts w:ascii="Corbel" w:eastAsia="Times New Roman" w:hAnsi="Corbel"/>
                <w:lang w:eastAsia="pl-PL"/>
              </w:rPr>
              <w:t>2010. Metody badań terenowych. Poznań: Zysk i S-ka.</w:t>
            </w:r>
          </w:p>
          <w:p w14:paraId="6767B1C7" w14:textId="77777777" w:rsidR="00E711AB" w:rsidRDefault="00E711AB" w:rsidP="00E711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Od teorii do praktyki, D. Maison, A. Noga-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Bogomilski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 xml:space="preserve"> (red.). Gdańsk: GWP.</w:t>
            </w:r>
          </w:p>
          <w:p w14:paraId="101C0D11" w14:textId="77777777" w:rsidR="00E711AB" w:rsidRDefault="00E711AB" w:rsidP="00E711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Maison, Dominika. 2001. Zogniskowane wywiady grupowe. Jakościowa metoda badań marketingowych. Warszawa: PWN.</w:t>
            </w:r>
          </w:p>
          <w:p w14:paraId="1F2DFCA0" w14:textId="77777777" w:rsidR="00E711AB" w:rsidRDefault="00E711AB" w:rsidP="00E711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Corbel" w:eastAsia="Times New Roman" w:hAnsi="Corbel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lang w:eastAsia="pl-PL"/>
              </w:rPr>
              <w:t>Charmaz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. K. (2013). Teoria ugruntowana. Praktyczny przewodnik po analizie jakościowej. Przekł. B. Komorowska. Warszawa: PWN.</w:t>
            </w:r>
          </w:p>
          <w:p w14:paraId="4241497C" w14:textId="77777777" w:rsidR="00E711AB" w:rsidRDefault="00E711AB" w:rsidP="00E711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Corbel" w:eastAsia="Times New Roman" w:hAnsi="Corbel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lang w:eastAsia="pl-PL"/>
              </w:rPr>
              <w:t>Żurko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 xml:space="preserve">, M. (1995). O przydatności metody biograficznej. W: M. 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Straś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 xml:space="preserve"> – Romanowska (red.). Na tropach psychologii jako nauki humanistycznej. Warszawa – Wrocław: PWN.</w:t>
            </w:r>
          </w:p>
          <w:p w14:paraId="5DACFF33" w14:textId="77777777" w:rsidR="00E711AB" w:rsidRDefault="00E711AB" w:rsidP="00E711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Trzebiński, J. (2008). Problematyka narracji we współczesnej psychologii. [W:] B. Janusz, K. Gdowska i B. de Barbaro (red.). Narracja. Teoria i praktyka. Kraków: UJ.</w:t>
            </w:r>
          </w:p>
          <w:p w14:paraId="50C7299C" w14:textId="77777777" w:rsidR="00E711AB" w:rsidRDefault="00E711AB" w:rsidP="00E711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Paluchowski, W. J. (2000). Metodologiczne problemy analizy treści a wykorzystanie komputerów w badaniach jakościowych. W: M. 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Straś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-Romanowska (red.). Metody jakościowe w psychologii współczesnej. Wrocław: UW.</w:t>
            </w:r>
          </w:p>
        </w:tc>
      </w:tr>
    </w:tbl>
    <w:p w14:paraId="6333A5A6" w14:textId="77777777" w:rsidR="00E711AB" w:rsidRDefault="00E711AB" w:rsidP="00E711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66C8BD" w14:textId="77777777" w:rsidR="00E711AB" w:rsidRDefault="00E711AB" w:rsidP="00E711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693376" w14:textId="352FE908" w:rsidR="00F321C8" w:rsidRDefault="00E711AB" w:rsidP="00E711AB">
      <w:r>
        <w:rPr>
          <w:rFonts w:ascii="Corbel" w:hAnsi="Corbel"/>
        </w:rPr>
        <w:t>Akceptacja Kierownika Jednostki lub osoby upoważnionej</w:t>
      </w:r>
    </w:p>
    <w:sectPr w:rsidR="00F321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;Corbel_EmbeddedFont;Corb">
    <w:altName w:val="Times New Roman"/>
    <w:panose1 w:val="00000000000000000000"/>
    <w:charset w:val="00"/>
    <w:family w:val="roman"/>
    <w:notTrueType/>
    <w:pitch w:val="default"/>
  </w:font>
  <w:font w:name="Corbel;Corbel_MSFontService;san">
    <w:altName w:val="Times New Roman"/>
    <w:panose1 w:val="00000000000000000000"/>
    <w:charset w:val="00"/>
    <w:family w:val="roman"/>
    <w:notTrueType/>
    <w:pitch w:val="default"/>
  </w:font>
  <w:font w:name="WordVisiCarriageReturn MSFontSe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3040F"/>
    <w:multiLevelType w:val="multilevel"/>
    <w:tmpl w:val="B84856C8"/>
    <w:lvl w:ilvl="0">
      <w:start w:val="3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1" w15:restartNumberingAfterBreak="0">
    <w:nsid w:val="22D21751"/>
    <w:multiLevelType w:val="multilevel"/>
    <w:tmpl w:val="76367C9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2" w15:restartNumberingAfterBreak="0">
    <w:nsid w:val="2B9A77E2"/>
    <w:multiLevelType w:val="multilevel"/>
    <w:tmpl w:val="F252B950"/>
    <w:lvl w:ilvl="0">
      <w:start w:val="6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3" w15:restartNumberingAfterBreak="0">
    <w:nsid w:val="30DA4A14"/>
    <w:multiLevelType w:val="multilevel"/>
    <w:tmpl w:val="625E3B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4D0C7C2C"/>
    <w:multiLevelType w:val="multilevel"/>
    <w:tmpl w:val="D7488176"/>
    <w:lvl w:ilvl="0">
      <w:start w:val="4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5" w15:restartNumberingAfterBreak="0">
    <w:nsid w:val="6AA33299"/>
    <w:multiLevelType w:val="multilevel"/>
    <w:tmpl w:val="A366FE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DBB63C8"/>
    <w:multiLevelType w:val="multilevel"/>
    <w:tmpl w:val="5B0C43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AD16492"/>
    <w:multiLevelType w:val="multilevel"/>
    <w:tmpl w:val="0CB00A7A"/>
    <w:lvl w:ilvl="0">
      <w:start w:val="5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abstractNum w:abstractNumId="8" w15:restartNumberingAfterBreak="0">
    <w:nsid w:val="7DF03AFA"/>
    <w:multiLevelType w:val="multilevel"/>
    <w:tmpl w:val="98EAB676"/>
    <w:lvl w:ilvl="0">
      <w:start w:val="2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num w:numId="1" w16cid:durableId="1526484887">
    <w:abstractNumId w:val="6"/>
  </w:num>
  <w:num w:numId="2" w16cid:durableId="809054338">
    <w:abstractNumId w:val="5"/>
  </w:num>
  <w:num w:numId="3" w16cid:durableId="356085902">
    <w:abstractNumId w:val="3"/>
  </w:num>
  <w:num w:numId="4" w16cid:durableId="593787612">
    <w:abstractNumId w:val="1"/>
  </w:num>
  <w:num w:numId="5" w16cid:durableId="1807434945">
    <w:abstractNumId w:val="8"/>
  </w:num>
  <w:num w:numId="6" w16cid:durableId="2119793664">
    <w:abstractNumId w:val="0"/>
  </w:num>
  <w:num w:numId="7" w16cid:durableId="410129122">
    <w:abstractNumId w:val="4"/>
  </w:num>
  <w:num w:numId="8" w16cid:durableId="923152121">
    <w:abstractNumId w:val="7"/>
  </w:num>
  <w:num w:numId="9" w16cid:durableId="1171942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1C8"/>
    <w:rsid w:val="003775F2"/>
    <w:rsid w:val="007C7DA5"/>
    <w:rsid w:val="00E711AB"/>
    <w:rsid w:val="00F3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EE4E"/>
  <w15:chartTrackingRefBased/>
  <w15:docId w15:val="{9E641B97-0DFF-4D15-B3BD-87D9811F1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1AB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321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21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21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21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21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21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21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21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21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21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21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21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21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21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21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21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21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21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21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21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21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21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21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21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21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21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21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21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21C8"/>
    <w:rPr>
      <w:b/>
      <w:bCs/>
      <w:smallCaps/>
      <w:color w:val="0F4761" w:themeColor="accent1" w:themeShade="BF"/>
      <w:spacing w:val="5"/>
    </w:rPr>
  </w:style>
  <w:style w:type="paragraph" w:customStyle="1" w:styleId="Punktygwne">
    <w:name w:val="Punkty główne"/>
    <w:basedOn w:val="Normalny"/>
    <w:qFormat/>
    <w:rsid w:val="00E711AB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E711AB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E711AB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E711AB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E711AB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styleId="Bezodstpw">
    <w:name w:val="No Spacing"/>
    <w:uiPriority w:val="1"/>
    <w:qFormat/>
    <w:rsid w:val="00E711AB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Zawartotabeliuser">
    <w:name w:val="Zawartość tabeli (user)"/>
    <w:basedOn w:val="Normalny"/>
    <w:qFormat/>
    <w:rsid w:val="00E711AB"/>
    <w:pPr>
      <w:widowControl w:val="0"/>
      <w:suppressLineNumbers/>
    </w:pPr>
  </w:style>
  <w:style w:type="table" w:styleId="Tabela-Siatka">
    <w:name w:val="Table Grid"/>
    <w:basedOn w:val="Standardowy"/>
    <w:uiPriority w:val="59"/>
    <w:rsid w:val="00E711AB"/>
    <w:pPr>
      <w:suppressAutoHyphens/>
      <w:spacing w:after="0" w:line="240" w:lineRule="auto"/>
    </w:pPr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11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1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1191</Words>
  <Characters>7146</Characters>
  <Application>Microsoft Office Word</Application>
  <DocSecurity>0</DocSecurity>
  <Lines>59</Lines>
  <Paragraphs>16</Paragraphs>
  <ScaleCrop>false</ScaleCrop>
  <Company/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3</cp:revision>
  <dcterms:created xsi:type="dcterms:W3CDTF">2025-12-18T09:49:00Z</dcterms:created>
  <dcterms:modified xsi:type="dcterms:W3CDTF">2025-12-18T09:50:00Z</dcterms:modified>
</cp:coreProperties>
</file>